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FD 465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B/2026/051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Sanierung Sporthallen Epe, 2. BA - Trockenbauarbeiten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Die Stadt Gronau plant die Umsetzung des 2. Bauabschnittes für den Umbau bzw. die Sanierung der Dreifachsporthalle in Epe. Ausgeschrieben sind hier die Trockenbauarbeiten, siehe Leistungsverzeichnis. 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